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4F23" w:rsidRPr="003F6213" w:rsidRDefault="00744F23" w:rsidP="00744F23">
      <w:pPr>
        <w:keepNext/>
        <w:pageBreakBefore/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Приложение №1 </w:t>
      </w:r>
    </w:p>
    <w:p w:rsidR="00744F23" w:rsidRPr="003F6213" w:rsidRDefault="00744F23" w:rsidP="00744F23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</w:p>
    <w:p w:rsidR="00744F23" w:rsidRPr="003F6213" w:rsidRDefault="00744F23" w:rsidP="00744F23">
      <w:pPr>
        <w:jc w:val="center"/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Квалификационные требования к потенциальным инвесторам.</w:t>
      </w:r>
    </w:p>
    <w:p w:rsidR="00744F23" w:rsidRPr="003F6213" w:rsidRDefault="00744F23" w:rsidP="00744F23">
      <w:pPr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Квалификационные требования для заявителей на конкурс по отбору потенциальных инвесторов:</w:t>
      </w:r>
    </w:p>
    <w:p w:rsidR="00744F2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1. </w:t>
      </w:r>
      <w:r w:rsidRPr="00A763BC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Наличие государственной регистрации индивидуального предпринимателя, юридического лица и членов консорциума </w:t>
      </w:r>
      <w:r w:rsidRPr="001D2902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(при консорциальном соглашении)</w:t>
      </w:r>
      <w:r w:rsidRPr="00A763BC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. 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2. 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за исключением случаев, не препятствующих исполнению им обязательств по проекту; не является ответчиком по неисполненным судебным решениям,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3. Безубыточная деятельность за последние 3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3 лет обеспечить документами показывающий безубыточной деятельность за весь период с момента его регистрации. Подтверждение безубыточности может осуществляться в совокупности по итогам всех указанных периодов;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4. Отсутствие просроченной задолженности по налогам и иным обязательным платежам, а также просроченной задолженности перед финансовыми организациями;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5. Предоставление гарантийного обеспечения в размере </w:t>
      </w:r>
      <w:r w:rsidRPr="0099250C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1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99250C"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800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МРП,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 Возврат гарантийного обеспечения участникам конкурса, </w:t>
      </w:r>
      <w:r>
        <w:rPr>
          <w:rFonts w:ascii="Arial" w:eastAsia="Calibr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не признанным победителями соответствующего конкурса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, осуществляется в течение 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br/>
        <w:t xml:space="preserve">15 </w:t>
      </w:r>
      <w:r w:rsidRPr="00D85B6E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(пятнадцати)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рабочих дней с даты подведения итогов конкурса.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6. Наличие бизнес-плана и финансовой модели инвестиционного проекта;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>7. 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/>
          <w:sz w:val="24"/>
        </w:rPr>
        <w:t>8. Наличие предварительного эскизного / архитектурно-планировочного решения Объекта и предварительной сметы строительно-монтажных работ;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9. Документально подтвержденное наличие собственных и/или привлеченных средств на полную сумму участия Инвестора, заявленную в инвестиционном предложении, но не менее 10% стоимости первого этапа. Подтверждение осуществляется выписками с банковских счетов самого Инвестора или финансирующей его стороны. </w:t>
      </w:r>
    </w:p>
    <w:p w:rsidR="00744F23" w:rsidRPr="008919AD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</w:pPr>
      <w:r w:rsidRPr="00C47A63">
        <w:rPr>
          <w:rFonts w:ascii="Arial" w:hAnsi="Arial" w:cs="Arial"/>
          <w:sz w:val="24"/>
          <w:szCs w:val="24"/>
        </w:rPr>
        <w:t>10.</w:t>
      </w:r>
      <w:r w:rsidRPr="00C47A63">
        <w:rPr>
          <w:sz w:val="24"/>
          <w:szCs w:val="24"/>
        </w:rPr>
        <w:t xml:space="preserve"> 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Представление сведений о заявленном составе ключевых участников проектной команды </w:t>
      </w:r>
      <w:r w:rsidRPr="00D85B6E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 xml:space="preserve">(генеральный проектировщик, изыскательские, строительные, </w:t>
      </w:r>
      <w:r w:rsidRPr="00D85B6E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lastRenderedPageBreak/>
        <w:t>инжиниринговые и иные специализированные организации)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, включая предполагаемого генерального подрядчика и независимого инженера-заказчика, с документами, подтверждающими их опыт, квалификацию, наличие необходимых лицензий/разрешений, кадровых, производственных и технических ресурсов и готовность участвовать в реализации Проекта в пределах закрепленных функций. Для генерального подрядчика дополнительно представляются документы, подтверждающие опыт строительства и/или реконструкции промышленных, производственно-складских либо аналогичных объектов не менее 5 </w:t>
      </w:r>
      <w:r w:rsidRPr="00C47A63">
        <w:rPr>
          <w:rFonts w:ascii="Arial" w:eastAsia="Calibri" w:hAnsi="Arial" w:cs="Arial"/>
          <w:i/>
          <w:iCs/>
          <w:kern w:val="2"/>
          <w:sz w:val="22"/>
          <w:szCs w:val="22"/>
          <w:lang w:eastAsia="en-US"/>
          <w14:ligatures w14:val="standardContextual"/>
        </w:rPr>
        <w:t>(пяти)</w:t>
      </w:r>
      <w:r>
        <w:rPr>
          <w:rFonts w:ascii="Arial" w:eastAsia="Calibri" w:hAnsi="Arial" w:cs="Arial"/>
          <w:kern w:val="2"/>
          <w:sz w:val="24"/>
          <w:szCs w:val="24"/>
          <w:lang w:eastAsia="en-US"/>
          <w14:ligatures w14:val="standardContextual"/>
        </w:rPr>
        <w:t xml:space="preserve"> лет.</w:t>
      </w:r>
    </w:p>
    <w:p w:rsidR="00744F23" w:rsidRDefault="00744F23" w:rsidP="00744F23">
      <w:pPr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11. </w:t>
      </w:r>
      <w:r w:rsidRPr="002B2CF4">
        <w:rPr>
          <w:rFonts w:ascii="Arial" w:hAnsi="Arial"/>
          <w:sz w:val="24"/>
        </w:rPr>
        <w:t>Готовность обеспечить привлечение независимого инженера-заказчика для осуществления финансово-технического контроля по согласованию с Обществом</w:t>
      </w:r>
      <w:r>
        <w:rPr>
          <w:rFonts w:ascii="Arial" w:hAnsi="Arial"/>
          <w:sz w:val="24"/>
        </w:rPr>
        <w:t>;</w:t>
      </w:r>
    </w:p>
    <w:p w:rsidR="00744F23" w:rsidRPr="003F6213" w:rsidRDefault="00744F23" w:rsidP="00744F23">
      <w:pPr>
        <w:ind w:firstLine="709"/>
        <w:jc w:val="both"/>
        <w:rPr>
          <w:rFonts w:ascii="Arial" w:eastAsia="Calibri" w:hAnsi="Arial" w:cs="Arial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hAnsi="Arial"/>
          <w:sz w:val="24"/>
        </w:rPr>
        <w:t xml:space="preserve">12. </w:t>
      </w:r>
      <w:r w:rsidRPr="00B44B16">
        <w:rPr>
          <w:rFonts w:ascii="Arial" w:hAnsi="Arial"/>
          <w:sz w:val="24"/>
        </w:rPr>
        <w:t xml:space="preserve">Оценка воздействия на окружающую среду </w:t>
      </w:r>
      <w:r w:rsidRPr="001D2902">
        <w:rPr>
          <w:rFonts w:ascii="Arial" w:hAnsi="Arial"/>
          <w:i/>
          <w:iCs/>
          <w:sz w:val="22"/>
          <w:szCs w:val="18"/>
        </w:rPr>
        <w:t>(при наличии)</w:t>
      </w:r>
      <w:r>
        <w:rPr>
          <w:rFonts w:ascii="Arial" w:hAnsi="Arial"/>
          <w:sz w:val="24"/>
        </w:rPr>
        <w:t>.</w:t>
      </w:r>
    </w:p>
    <w:p w:rsidR="00744F23" w:rsidRDefault="00744F23"/>
    <w:sectPr w:rsidR="00744F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23"/>
    <w:rsid w:val="0074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9B930042-C1C6-0847-A2A8-709067B5D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F23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2026-10-20T06:12:00Z</dcterms:created>
  <dcterms:modified xsi:type="dcterms:W3CDTF">2026-10-20T06:13:00Z</dcterms:modified>
</cp:coreProperties>
</file>