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>
          <w:rStyle w:val="Emphasis"/>
        </w:rPr>
        <w:t xml:space="preserve">Приложение №1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Emphasis"/>
        </w:rPr>
        <w:t>к Объявлению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Квалификационные требования к потенциальным инвесторам.</w:t>
      </w:r>
      <w:r>
        <w:rPr/>
        <w:t xml:space="preserve">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>
          <w:rStyle w:val="StrongEmphasis"/>
        </w:rPr>
        <w:t>наличие государственной регистрации</w:t>
      </w:r>
      <w:r>
        <w:rPr/>
        <w:t xml:space="preserve"> юридического лица/индивидуального предпринимателя сроком не менее 6 месяцев, предшествующих дате подачи заявки, в случае </w:t>
      </w:r>
      <w:r>
        <w:rPr>
          <w:rStyle w:val="StrongEmphasis"/>
        </w:rPr>
        <w:t>государственной регистрации</w:t>
      </w:r>
      <w:r>
        <w:rPr/>
        <w:t xml:space="preserve"> юридического лица/индивидуального предпринимателя сроком менее 6 месяцев, необходимо привлечение аффилированной компании инвестора или любой другой компании в составе консорциума отвечающий данным требованиям;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>
          <w:rStyle w:val="StrongEmphasis"/>
        </w:rPr>
        <w:t xml:space="preserve">отсутствие текущих процедур </w:t>
      </w:r>
      <w:r>
        <w:rPr/>
        <w:t xml:space="preserve">банкротства и/или ликвидации, реабилитации. Инвестор на момент подачи заявки не является стороной в судебных разбирательствах, на инвестора и его имущество не имеется исполнительное производство. Инвестор и его руководители, учредители не включены в перечень организаций и лиц, связанных с финансированием терроризма и экстремизма, в том числе наложенных арестов или ограничений на имущество учредителей (участников) заявителя и/или юридического лица (инвестора);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>
          <w:rStyle w:val="StrongEmphasis"/>
        </w:rPr>
        <w:t>безубыточная деятельность инвестора за последние 2 (два)года</w:t>
      </w:r>
      <w:r>
        <w:rPr/>
        <w:t xml:space="preserve"> (при наличии) и последний отчетный период, предшествующие дате подачи заявки согласно финансовой и иной отчетности инвестора. В случае срока регистрации юридического лица/индивидуального предпринимателя менее 2-х лет – безубыточная деятельность за весь период с момента регистрации, данное требование также применимо и к членам консорциума по заявке.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>
          <w:rStyle w:val="StrongEmphasis"/>
        </w:rPr>
        <w:t>отсутствие просроченной (непогашенной) задолженности</w:t>
      </w:r>
      <w:r>
        <w:rPr/>
        <w:t xml:space="preserve"> по налогам и иным обязательным платежам, а также просроченной (непогашенной) кредиторской задолженности перед банками второго уровня более 90 дней согласно отчету ПКБ, финансовыми институтами и организациями;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>
          <w:rStyle w:val="StrongEmphasis"/>
        </w:rPr>
        <w:t>наличие лицензии на осуществление услуг в области здравоохранения</w:t>
      </w:r>
      <w:r>
        <w:rPr/>
        <w:t xml:space="preserve"> или </w:t>
      </w:r>
      <w:r>
        <w:rPr>
          <w:rStyle w:val="StrongEmphasis"/>
        </w:rPr>
        <w:t>гарантийные обязательства о получении лицензии</w:t>
      </w:r>
      <w:r>
        <w:rPr/>
        <w:t xml:space="preserve"> после ввода в эксплуатацию объекта в течение 6 (шесть) месяцев, если требуется по видам медицинских услуг;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>
          <w:rStyle w:val="StrongEmphasis"/>
        </w:rPr>
        <w:t>наличие материально-технической оснащенности</w:t>
      </w:r>
      <w:r>
        <w:rPr/>
        <w:t xml:space="preserve"> и/или указание списка закупки основных средств в Бизнес-плане необходимые для осуществления услуг в области здравоохранения;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>
          <w:rStyle w:val="StrongEmphasis"/>
        </w:rPr>
        <w:t>наличие собственных</w:t>
      </w:r>
      <w:r>
        <w:rPr/>
        <w:t xml:space="preserve"> </w:t>
      </w:r>
      <w:r>
        <w:rPr>
          <w:rStyle w:val="StrongEmphasis"/>
        </w:rPr>
        <w:t>или заемных</w:t>
      </w:r>
      <w:r>
        <w:rPr/>
        <w:t xml:space="preserve"> средств, согласно заявленной в бизнес-плане сумме инвестиций, </w:t>
      </w:r>
      <w:r>
        <w:rPr>
          <w:rStyle w:val="StrongEmphasis"/>
        </w:rPr>
        <w:t xml:space="preserve">но не менее 700 млн.тг, </w:t>
      </w:r>
      <w:r>
        <w:rPr/>
        <w:t xml:space="preserve">в том числе: </w:t>
      </w:r>
    </w:p>
    <w:p>
      <w:pPr>
        <w:pStyle w:val="TextBody"/>
        <w:numPr>
          <w:ilvl w:val="1"/>
          <w:numId w:val="1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на строительно-монтажные работы </w:t>
      </w:r>
      <w:r>
        <w:rPr>
          <w:rStyle w:val="StrongEmphasis"/>
        </w:rPr>
        <w:t>не менее 268 млн.тг</w:t>
      </w:r>
      <w:r>
        <w:rPr/>
        <w:t xml:space="preserve"> из расчета 372,13 тыс.тг. за 1 кв.м. строительства объекта согласно </w:t>
      </w:r>
      <w:r>
        <w:rPr>
          <w:rStyle w:val="Emphasis"/>
        </w:rPr>
        <w:t>сборника укрупненных показателей стоимости строительства зданий и сооружений объектов непроизводственного назначения в городе Алматы (УСН РК 8.02-04-2024) за 2024 год</w:t>
      </w:r>
      <w:r>
        <w:rPr/>
        <w:t xml:space="preserve">, включая подготовительные предпроектные и проектные работы, получение всей необходимой разрешительной документации на строительство медицинского центра </w:t>
      </w:r>
      <w:r>
        <w:rPr>
          <w:rStyle w:val="Emphasis"/>
        </w:rPr>
        <w:t>(«под ключ»)</w:t>
      </w:r>
      <w:r>
        <w:rPr/>
        <w:t xml:space="preserve">; </w:t>
      </w:r>
    </w:p>
    <w:p>
      <w:pPr>
        <w:pStyle w:val="TextBody"/>
        <w:numPr>
          <w:ilvl w:val="1"/>
          <w:numId w:val="1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на оснащение медицинского центра оборудованием, мебелью и иными основными средствами, предусмотренными бизнес-планом, но </w:t>
      </w:r>
      <w:r>
        <w:rPr>
          <w:rStyle w:val="StrongEmphasis"/>
        </w:rPr>
        <w:t>не менее 432 млн.тг.</w:t>
      </w:r>
      <w:r>
        <w:rPr/>
        <w:t xml:space="preserve">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соответствующие корпоративные решения уполномоченных органов/учредителей/участников/акционеров инвестора о намерении предоставления необходимых денежных средств для реализации проекта.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>
          <w:rStyle w:val="StrongEmphasis"/>
        </w:rPr>
        <w:t xml:space="preserve">Концептуальное решение: </w:t>
      </w:r>
      <w:r>
        <w:rPr/>
        <w:t xml:space="preserve">профильные направления деятельности, с указанием перечня оказываемых услуг по обязательному социальному медицинскому страхованию </w:t>
      </w:r>
      <w:r>
        <w:rPr>
          <w:rStyle w:val="Emphasis"/>
        </w:rPr>
        <w:t>(ОСМС),</w:t>
      </w:r>
      <w:r>
        <w:rPr>
          <w:rStyle w:val="StrongEmphasis"/>
        </w:rPr>
        <w:t xml:space="preserve"> -</w:t>
      </w:r>
      <w:r>
        <w:rPr/>
        <w:t xml:space="preserve"> общие архитектурные решения </w:t>
      </w:r>
      <w:r>
        <w:rPr>
          <w:rStyle w:val="Emphasis"/>
        </w:rPr>
        <w:t>(планировка и внешний вид здания)</w:t>
      </w:r>
      <w:r>
        <w:rPr/>
        <w:t xml:space="preserve">, основные функциональные зоны </w:t>
      </w:r>
      <w:r>
        <w:rPr>
          <w:rStyle w:val="Emphasis"/>
        </w:rPr>
        <w:t>(медицинские кабинеты, зоны ожидания, операционные и т.д.)</w:t>
      </w:r>
      <w:r>
        <w:rPr/>
        <w:t xml:space="preserve">, укрупненные инженерные системы </w:t>
      </w:r>
      <w:r>
        <w:rPr>
          <w:rStyle w:val="Emphasis"/>
        </w:rPr>
        <w:t>(санузлы, вентиляции, электроснабжения, водоснабжения и т.п.)</w:t>
      </w:r>
      <w:r>
        <w:rPr/>
        <w:t xml:space="preserve">, энергоэффективность и экологические решения.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120"/>
        <w:ind w:left="707" w:hanging="283"/>
        <w:jc w:val="left"/>
        <w:rPr/>
      </w:pPr>
      <w:r>
        <w:rPr>
          <w:rStyle w:val="StrongEmphasis"/>
        </w:rPr>
        <w:t>Бизнес-план</w:t>
      </w:r>
      <w:r>
        <w:rPr/>
        <w:t xml:space="preserve"> с основными разделами, финансово-экономической моделью в т.ч. описанием бизнес-процессов, принципов организации деятельности медицинского центра, штатная структура, виды медицинских услуг и т.п.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