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№1 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Квалификационные требования к потенциальным инвесторам.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 Наличие государственной регистрации индивидуального предпринимателя или юридического лица не менее 6 (шести) месяцев, предшествующих дате подачи заявки. В случае если лицо, претендующее на участие в конкурсе, зарегистрировано менее чем за 6 (шесть) месяцев до даты подачи заявки, его участие допускается при условии подачи заявки в составе консорциума с индивидуальным предпринимателем и (или) юридическим лицом, срок государственной регистрации которого составляет не менее 6 (шести) месяцев, предшествующих дате подачи заявки;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 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 Безубыточная деятельность за последние 2 (два) 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 Отсутствие просроченной задолженности по налогам и иным обязательным платежам, а также просроченной задолженности перед финансовыми организациями;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5. Потенциальный инвестор вносит гарантийное обеспечение в размере 300 МРП по каждому лоту, на участие в котором подается заявка. В случае подачи заявки на участие в нескольких лотах гарантийное обеспечение вносится суммарно за все заявленные лоты. Возврат гарантийного обеспечения осуществляется по каждому лоту отдельно участникам, не признанным победителями по соответствующему лоту, в течение 15 (пятнадцать) рабочих дней с даты подведения итогов конкурса. В части лота, по которому участник признан победителем, гарантийное обеспечение возвращается после исполнения всех обязательств, предусмотренных конкурсной документацией и/или проектным соглашением;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6. 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7. Наличие предварительного эскизного проекта помещений и предварительной сметы строительных работ;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8. Документально подтвержденное наличие собственных или заемных средств для реализации Проекта, в сумме не менее указанной в бизнес-плане;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9. Бизнес-план с основными разделами, финансово-экономической моделью, в т.ч. описанием бизнес-процессов, принципов организации деятельности, штатная структура и т.п.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