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№1  </w:t>
      </w:r>
    </w:p>
    <w:p>
      <w:pPr>
        <w:pStyle w:val="TextBody"/>
        <w:bidi w:val="0"/>
        <w:jc w:val="center"/>
        <w:rPr/>
      </w:pPr>
      <w:r>
        <w:rPr/>
        <w:t xml:space="preserve">Квалификационные требования к потенциальным инвесторам.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    Инвестор имеет государственную регистрацию юридического лица/индивидуального предпринимателя в г.Алматы не менее 6 (шесть) месяцев, предшествующих дате подачи заявки, при этом если Инвестор существует не более            6 (шесть) месяцев, то необходимо привлечение аффилированных компаний Инвестора, которые действуют не менее 24 (двадцать четыре) месяцев для рассмотрения заявки Инвестора с предоставлением основания связанности и консолидированной финансовой отчетности всех компаний группы;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      отсутствие текущих процедур 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исполнительное производство. Инвестор и его руководители, учредители не включены в перечень организаций и лиц, связанных с финансированием терроризма и экстремизма, в том числе наложенных арестов или ограничений на имущество учредителей (участников) заявителя и/или юридического лица (инвестора);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      безубыточная деятельность инвестора за последние 2 (два) года (при наличии) и последний отчетный период, предшествующие дате подачи заявки согласно финансовой и иной отчетности инвестора. В случае срока регистрации юридического лица/индивидуального предпринимателя менее 2-х лет – безубыточная деятельность за весь период с момента регистрации, данное требование также применимо и к членам консорциума по заявке.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      отсутствие просроченной (непогашенной) задолженности по налогам и иным обязательным платежам, а также просроченной (непогашенной) кредиторской задолженности перед финансовыми институтами;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5.      наличие лицензии на осуществление услуг в области здравоохранения или гарантийные обязательства о получении лицензии после ввода в эксплуатацию объекта в течение 6 (шесть)месяцев, если требуется по видам медицинских услуг;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6.      наличие материально-технической оснащенности и/или указание списка закупки основных средств в Бизнес-плане необходимые для осуществления услуг в области здравоохранения;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7.      наличие собственных или заемных средств, согласно заявленной в бизнес-плане сумме инвестиций, но не менее 350 млн. тг, в том числе: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       на строительно-монтажные работы 304,6 млн.тг из расчета 423,1 тыс.тг за               1 (один)кв.м., (согласно сборника УПСС зданий и сооружений в РК площадью до 1000 кв.м. УДК 332.62 (075.8) на 01.01 2025 г. с поправочными коэффициентами на 01.01.2026 г.), включая подготовительные предпроектные и проектные работы, получение всей необходимой разрешительной документации на строительство медицинского центра                   («под ключ»);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-       на оснащение медицинского центра оборудованием, мебелью и иными основными средствами, предусмотренными бизнес-планом, но не менее 45,4 млн.тг.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8.      соответствующие корпоративные решения уполномоченных органов/учредителей/участников/акционеров инвестора о намерении предоставления необходимых денежных средств для реализации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9.      Концептуальное решение: профильные направления деятельности, с указанием перечня оказываемых услуг по обязательному социальному медицинскому страхованию (ОСМС), - общие архитектурные решения (планировка и внешний вид здания), основные функциональные зоны (медицинские кабинеты, зоны ожидания, операционные и т.д.), укрупненные инженерные системы (санузлы, вентиляции, электроснабжения, водоснабжения и т.п.), энергоэффективность и экологические решения.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10.  Бизнес-план с основными разделами, финансово-экономической моделью в т.ч. описанием бизнес-процессов, принципов организации деятельности медицинского центра, штатная структура, виды медицинских услуг и т.п.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