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№1 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Квалификационные требования к потенциальным инвесторам.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государственной регистрации индивидуального предпринимателя, юридического лица и членов консорциума (при консорциальном соглашении) не менее 6 (шесть) месяцев, предшествующих дате подачи заявки;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Безубыточная деятельность за последние 2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(двух) лет — безубыточной деятельность за весь период с момента его регистрации*;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просроченной задолженности по налогам и иным обязательным платежам, а также просроченной задолженности перед финансовыми организациями;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Предоставление гарантийного обеспечения в размере 3000 (три тысячи) МРП, утвержденного на соответствующий финансовый год. Гарантийное обеспечение перечисляется на банковский счет Общества, и может быть возвращено, в случае если потенциальный инвестор не признан победителем по итогам рассмотрения конкурсной заявки/ потенциальный инвестор официально отказался от участия до момента заключения Соглашения. </w:t>
      </w:r>
    </w:p>
    <w:p>
      <w:pPr>
        <w:pStyle w:val="TextBody"/>
        <w:bidi w:val="0"/>
        <w:jc w:val="left"/>
        <w:rPr/>
      </w:pPr>
      <w:r>
        <w:rPr/>
        <w:t xml:space="preserve">Кроме того, при признании потенциального инвестора победителем и заключении договорных отношений с Обществом, гарантийный взнос подлежит возврату после исполнения всех обязательств инвестора перед Обществом по Проекту;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бизнес-плана и финансовой модели совместного инвестиционного Проекта;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Помещение должно быть использовано для создания пространства, ориентированного на развитие социальной поддержки населения;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собственных или заемных средств, указанных в заявке, включая затраты на капитальный ремонт Объекта, реализацию проектных мероприятий, выкуп Объекта по рыночной стоимости и выплату инвестиционного дохода (вознаграждения) Обществу;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Наличие опыта в реализации социальных проектов, включая проекты с участием лиц из категории социально уязвимых слоёв населения (СУСН), в том числе людей с инвалидностью, является обязательным условием участия в конкурсе (акты выполненных работ, контракты, отчёты о деятельности). </w:t>
      </w:r>
    </w:p>
    <w:p>
      <w:pPr>
        <w:pStyle w:val="TextBody"/>
        <w:bidi w:val="0"/>
        <w:spacing w:before="0" w:after="120"/>
        <w:jc w:val="left"/>
        <w:rPr/>
      </w:pPr>
      <w:r>
        <w:rPr/>
        <w:t xml:space="preserve">*проект может быть убыточным и неокупаемым в случае подтверждения беспрерывного внешнего финансирования (например: спонсорская помощь, коммерческие/некоммерческие/государственные гранты, вклады учредителей и/или участников и т.п.);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